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C6" w:rsidRDefault="006775C6" w:rsidP="006775C6">
      <w:r>
        <w:t>РЕГИОНАЛЬНЫЕ МЕРЫ ПОДДЕРЖКИ:</w:t>
      </w:r>
    </w:p>
    <w:p w:rsidR="006775C6" w:rsidRDefault="006775C6" w:rsidP="006775C6">
      <w:r>
        <w:t>1.Власти Забайкалья поддержали бизнес продлением сроков уплаты налогов</w:t>
      </w:r>
    </w:p>
    <w:p w:rsidR="006775C6" w:rsidRDefault="006775C6" w:rsidP="006775C6">
      <w:r>
        <w:rPr>
          <w:rFonts w:ascii="Calibri" w:hAnsi="Calibri" w:cs="Calibri"/>
        </w:rPr>
        <w:t>🌐</w:t>
      </w:r>
      <w:r>
        <w:t xml:space="preserve"> </w:t>
      </w:r>
      <w:hyperlink r:id="rId4" w:history="1">
        <w:r w:rsidRPr="00DE3419">
          <w:rPr>
            <w:rStyle w:val="a3"/>
          </w:rPr>
          <w:t>https://u.to/1oYbHA</w:t>
        </w:r>
      </w:hyperlink>
    </w:p>
    <w:p w:rsidR="006775C6" w:rsidRDefault="006775C6" w:rsidP="006775C6">
      <w:r>
        <w:t>2. Фонд развития промышленности Забайкалья приостановил начисление неустойки за неисполнение условий договора</w:t>
      </w:r>
    </w:p>
    <w:p w:rsidR="006775C6" w:rsidRDefault="006775C6" w:rsidP="006775C6">
      <w:r>
        <w:rPr>
          <w:rFonts w:ascii="Calibri" w:hAnsi="Calibri" w:cs="Calibri"/>
        </w:rPr>
        <w:t>🌐</w:t>
      </w:r>
      <w:r>
        <w:t xml:space="preserve"> </w:t>
      </w:r>
      <w:hyperlink r:id="rId5" w:history="1">
        <w:r w:rsidRPr="00DE3419">
          <w:rPr>
            <w:rStyle w:val="a3"/>
          </w:rPr>
          <w:t>https://u.to/docbHA</w:t>
        </w:r>
      </w:hyperlink>
    </w:p>
    <w:p w:rsidR="006775C6" w:rsidRDefault="006775C6" w:rsidP="006775C6">
      <w:r>
        <w:t>3. «Мой бизнес» в Забайкалье предоставляет отсрочку по выплатам займов</w:t>
      </w:r>
    </w:p>
    <w:p w:rsidR="006775C6" w:rsidRDefault="006775C6" w:rsidP="006775C6">
      <w:r>
        <w:rPr>
          <w:rFonts w:ascii="Calibri" w:hAnsi="Calibri" w:cs="Calibri"/>
        </w:rPr>
        <w:t>🌐</w:t>
      </w:r>
      <w:hyperlink r:id="rId6" w:history="1">
        <w:r w:rsidRPr="00DE3419">
          <w:rPr>
            <w:rStyle w:val="a3"/>
          </w:rPr>
          <w:t>https://мойбизнес75.рф/press-center/news/moy-biznes-v-zabaykale-predostavlyaet-otsrochku-po-vyplatam-zaymov/</w:t>
        </w:r>
      </w:hyperlink>
    </w:p>
    <w:p w:rsidR="006775C6" w:rsidRDefault="006775C6" w:rsidP="006775C6">
      <w:r>
        <w:t>4. Горячая линия для обращений предпринимателей в период санкций работает в Забайкалье</w:t>
      </w:r>
    </w:p>
    <w:p w:rsidR="006775C6" w:rsidRDefault="006775C6" w:rsidP="006775C6">
      <w:r>
        <w:rPr>
          <w:rFonts w:ascii="Calibri" w:hAnsi="Calibri" w:cs="Calibri"/>
        </w:rPr>
        <w:t>🌐</w:t>
      </w:r>
      <w:r>
        <w:t xml:space="preserve"> </w:t>
      </w:r>
      <w:hyperlink r:id="rId7" w:history="1">
        <w:r w:rsidRPr="00DE3419">
          <w:rPr>
            <w:rStyle w:val="a3"/>
          </w:rPr>
          <w:t>https://u.to/TIgbHA</w:t>
        </w:r>
      </w:hyperlink>
    </w:p>
    <w:p w:rsidR="006775C6" w:rsidRDefault="006775C6" w:rsidP="006775C6">
      <w:r>
        <w:t>5. Принят закон о сниженных налоговых ставках для трех категорий предпринимателей</w:t>
      </w:r>
    </w:p>
    <w:p w:rsidR="006775C6" w:rsidRDefault="006775C6" w:rsidP="006775C6">
      <w:r>
        <w:rPr>
          <w:rFonts w:ascii="Calibri" w:hAnsi="Calibri" w:cs="Calibri"/>
        </w:rPr>
        <w:t>🌐</w:t>
      </w:r>
      <w:r>
        <w:t xml:space="preserve"> </w:t>
      </w:r>
      <w:hyperlink r:id="rId8" w:history="1">
        <w:r w:rsidRPr="00DE3419">
          <w:rPr>
            <w:rStyle w:val="a3"/>
          </w:rPr>
          <w:t>https://ombudsmanbiz.75.ru/action/sankcii-podderzhka-biznesa/268548-prinyat-zakon-o-snizhennyh-nalogovyh-stavkah-dlya-treh-kategoriy-predprinimateley</w:t>
        </w:r>
      </w:hyperlink>
    </w:p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/>
    <w:p w:rsidR="006775C6" w:rsidRDefault="006775C6" w:rsidP="006775C6">
      <w:r>
        <w:lastRenderedPageBreak/>
        <w:t>ФЕДЕРАЛЬНЫЕ МЕРЫ ПОДДЕРЖКИ:</w:t>
      </w:r>
    </w:p>
    <w:p w:rsidR="006775C6" w:rsidRDefault="006775C6" w:rsidP="006775C6">
      <w:r>
        <w:t>1.Правительство России принимает дополнительные меры по поддержке бизнеса</w:t>
      </w:r>
    </w:p>
    <w:p w:rsidR="006775C6" w:rsidRDefault="006775C6" w:rsidP="006775C6">
      <w:r>
        <w:rPr>
          <w:rFonts w:ascii="Calibri" w:hAnsi="Calibri" w:cs="Calibri"/>
        </w:rPr>
        <w:t>🌐</w:t>
      </w:r>
      <w:hyperlink r:id="rId9" w:history="1">
        <w:r w:rsidRPr="00DE3419">
          <w:rPr>
            <w:rStyle w:val="a3"/>
          </w:rPr>
          <w:t>http://government.ru/news/45053/</w:t>
        </w:r>
      </w:hyperlink>
    </w:p>
    <w:p w:rsidR="006775C6" w:rsidRDefault="006775C6" w:rsidP="006775C6">
      <w:r>
        <w:t xml:space="preserve">2. Правительством установлены особые условия предоставления в 2022 году субсидий, в том числе грантов, </w:t>
      </w:r>
      <w:proofErr w:type="spellStart"/>
      <w:r>
        <w:t>юрлицам</w:t>
      </w:r>
      <w:proofErr w:type="spellEnd"/>
      <w:r>
        <w:t>, ИП и физлицам - производителям товаров, работ, услуг</w:t>
      </w:r>
    </w:p>
    <w:p w:rsidR="006775C6" w:rsidRDefault="006775C6" w:rsidP="006775C6">
      <w:r>
        <w:rPr>
          <w:rFonts w:ascii="Calibri" w:hAnsi="Calibri" w:cs="Calibri"/>
        </w:rPr>
        <w:t>🌐</w:t>
      </w:r>
      <w:hyperlink r:id="rId10" w:history="1">
        <w:r w:rsidRPr="00DE3419">
          <w:rPr>
            <w:rStyle w:val="a3"/>
          </w:rPr>
          <w:t>https://u.to/sl0bHA</w:t>
        </w:r>
      </w:hyperlink>
    </w:p>
    <w:p w:rsidR="006775C6" w:rsidRDefault="006775C6" w:rsidP="006775C6">
      <w:r>
        <w:t>3. Правительство утвердило отсрочку по выплате льготных кредитов в рамках программы «ФОТ 3.0»</w:t>
      </w:r>
    </w:p>
    <w:p w:rsidR="006775C6" w:rsidRDefault="006775C6" w:rsidP="006775C6">
      <w:r>
        <w:rPr>
          <w:rFonts w:ascii="Calibri" w:hAnsi="Calibri" w:cs="Calibri"/>
        </w:rPr>
        <w:t>🌐</w:t>
      </w:r>
      <w:hyperlink r:id="rId11" w:history="1">
        <w:r w:rsidRPr="00DE3419">
          <w:rPr>
            <w:rStyle w:val="a3"/>
          </w:rPr>
          <w:t>https://inlnk.ru/1PNxYY</w:t>
        </w:r>
      </w:hyperlink>
    </w:p>
    <w:p w:rsidR="006775C6" w:rsidRDefault="006775C6" w:rsidP="006775C6">
      <w:r>
        <w:t>4. Правительство увеличило максимальный размер грантов на разработки в сфере IT</w:t>
      </w:r>
    </w:p>
    <w:p w:rsidR="006775C6" w:rsidRDefault="006775C6" w:rsidP="006775C6">
      <w:r>
        <w:rPr>
          <w:rFonts w:ascii="Calibri" w:hAnsi="Calibri" w:cs="Calibri"/>
        </w:rPr>
        <w:t>🌐</w:t>
      </w:r>
      <w:hyperlink r:id="rId12" w:history="1">
        <w:r w:rsidRPr="00DE3419">
          <w:rPr>
            <w:rStyle w:val="a3"/>
          </w:rPr>
          <w:t>https://inlnk.ru/84jm5k</w:t>
        </w:r>
      </w:hyperlink>
    </w:p>
    <w:p w:rsidR="006775C6" w:rsidRDefault="006775C6" w:rsidP="006775C6">
      <w:r>
        <w:t>5. Меры поддержки застройщиков: продлят сроки действия разрешений, градостроительных планов</w:t>
      </w:r>
    </w:p>
    <w:p w:rsidR="006775C6" w:rsidRDefault="006775C6" w:rsidP="006775C6">
      <w:r>
        <w:rPr>
          <w:rFonts w:ascii="Calibri" w:hAnsi="Calibri" w:cs="Calibri"/>
        </w:rPr>
        <w:t>🌐</w:t>
      </w:r>
      <w:hyperlink r:id="rId13" w:history="1">
        <w:r w:rsidRPr="00DE3419">
          <w:rPr>
            <w:rStyle w:val="a3"/>
          </w:rPr>
          <w:t>http://government.ru/docs/45048/</w:t>
        </w:r>
      </w:hyperlink>
    </w:p>
    <w:p w:rsidR="006775C6" w:rsidRDefault="006775C6" w:rsidP="006775C6">
      <w:r>
        <w:t>6. Предприятия, приостановившие работу, смогут временно перевести своих сотрудников в другие организации</w:t>
      </w:r>
    </w:p>
    <w:p w:rsidR="006775C6" w:rsidRDefault="006775C6" w:rsidP="006775C6">
      <w:r>
        <w:rPr>
          <w:rFonts w:ascii="Calibri" w:hAnsi="Calibri" w:cs="Calibri"/>
        </w:rPr>
        <w:t>🌐</w:t>
      </w:r>
      <w:hyperlink r:id="rId14" w:history="1">
        <w:r w:rsidRPr="00DE3419">
          <w:rPr>
            <w:rStyle w:val="a3"/>
          </w:rPr>
          <w:t>https://u.to/FF4bHA</w:t>
        </w:r>
      </w:hyperlink>
    </w:p>
    <w:p w:rsidR="006775C6" w:rsidRDefault="006775C6" w:rsidP="006775C6">
      <w:r>
        <w:t>7. Малый и средний бизнес сможет приобрести новые программные продукты со скидкой 50%</w:t>
      </w:r>
    </w:p>
    <w:p w:rsidR="006775C6" w:rsidRDefault="006775C6" w:rsidP="006775C6">
      <w:r>
        <w:rPr>
          <w:rFonts w:ascii="Calibri" w:hAnsi="Calibri" w:cs="Calibri"/>
        </w:rPr>
        <w:t>🌐</w:t>
      </w:r>
      <w:hyperlink r:id="rId15" w:history="1">
        <w:r w:rsidRPr="00DE3419">
          <w:rPr>
            <w:rStyle w:val="a3"/>
          </w:rPr>
          <w:t>https://inlnk.ru/dnxzZ5</w:t>
        </w:r>
      </w:hyperlink>
    </w:p>
    <w:p w:rsidR="006775C6" w:rsidRDefault="006775C6" w:rsidP="006775C6">
      <w:r>
        <w:t>8. Банком России даны разъяснения по вопросам обязательной продажи части валютной выручки и исполнения обязательств перед иностранными кредиторами</w:t>
      </w:r>
    </w:p>
    <w:p w:rsidR="006775C6" w:rsidRDefault="006775C6" w:rsidP="006775C6">
      <w:r>
        <w:rPr>
          <w:rFonts w:ascii="Calibri" w:hAnsi="Calibri" w:cs="Calibri"/>
        </w:rPr>
        <w:t>🌐</w:t>
      </w:r>
      <w:hyperlink r:id="rId16" w:history="1">
        <w:r w:rsidRPr="00DE3419">
          <w:rPr>
            <w:rStyle w:val="a3"/>
          </w:rPr>
          <w:t>https://inlnk.ru/voyNn0</w:t>
        </w:r>
      </w:hyperlink>
    </w:p>
    <w:p w:rsidR="006775C6" w:rsidRDefault="006775C6" w:rsidP="006775C6">
      <w:r>
        <w:t>9. Банк России проинформировал о мерах по поддержке страхового рынка</w:t>
      </w:r>
    </w:p>
    <w:p w:rsidR="006775C6" w:rsidRDefault="006775C6" w:rsidP="006775C6">
      <w:r>
        <w:rPr>
          <w:rFonts w:ascii="Calibri" w:hAnsi="Calibri" w:cs="Calibri"/>
        </w:rPr>
        <w:t>🌐</w:t>
      </w:r>
      <w:hyperlink r:id="rId17" w:history="1">
        <w:r w:rsidRPr="00DE3419">
          <w:rPr>
            <w:rStyle w:val="a3"/>
          </w:rPr>
          <w:t>https://inlnk.ru/jE1QAp</w:t>
        </w:r>
      </w:hyperlink>
    </w:p>
    <w:p w:rsidR="006775C6" w:rsidRDefault="006775C6" w:rsidP="006775C6">
      <w:r>
        <w:t xml:space="preserve">10. Банк России принял решение снизить ключевую ставку на 300 </w:t>
      </w:r>
      <w:proofErr w:type="spellStart"/>
      <w:r>
        <w:t>б.п</w:t>
      </w:r>
      <w:proofErr w:type="spellEnd"/>
      <w:r>
        <w:t>., до 17,00% годовых</w:t>
      </w:r>
    </w:p>
    <w:p w:rsidR="006775C6" w:rsidRDefault="006775C6" w:rsidP="006775C6">
      <w:r>
        <w:rPr>
          <w:rFonts w:ascii="Calibri" w:hAnsi="Calibri" w:cs="Calibri"/>
        </w:rPr>
        <w:t>🌐</w:t>
      </w:r>
      <w:hyperlink r:id="rId18" w:history="1">
        <w:r w:rsidRPr="00DE3419">
          <w:rPr>
            <w:rStyle w:val="a3"/>
          </w:rPr>
          <w:t>https://usnd.to/Unto</w:t>
        </w:r>
      </w:hyperlink>
    </w:p>
    <w:p w:rsidR="006775C6" w:rsidRDefault="006775C6" w:rsidP="006775C6">
      <w:r>
        <w:t xml:space="preserve">11. Через сервис «Государственная онлайн-регистрация бизнеса» теперь </w:t>
      </w:r>
      <w:proofErr w:type="gramStart"/>
      <w:r>
        <w:t>можно  за</w:t>
      </w:r>
      <w:proofErr w:type="gramEnd"/>
      <w:r>
        <w:t xml:space="preserve"> один рабочий день зарегистрировать компанию или стать ИП</w:t>
      </w:r>
    </w:p>
    <w:p w:rsidR="006775C6" w:rsidRDefault="006775C6" w:rsidP="006775C6">
      <w:r>
        <w:rPr>
          <w:rFonts w:ascii="Calibri" w:hAnsi="Calibri" w:cs="Calibri"/>
        </w:rPr>
        <w:t>🌐</w:t>
      </w:r>
      <w:hyperlink r:id="rId19" w:history="1">
        <w:r w:rsidRPr="00DE3419">
          <w:rPr>
            <w:rStyle w:val="a3"/>
          </w:rPr>
          <w:t>https://usnd.to/Untt</w:t>
        </w:r>
      </w:hyperlink>
    </w:p>
    <w:p w:rsidR="006775C6" w:rsidRDefault="006775C6" w:rsidP="006775C6">
      <w:r>
        <w:t>12. ФНС обращает внимание на необходимость соблюдения контрольных соотношений при заполнении расчета по страховым взносам</w:t>
      </w:r>
    </w:p>
    <w:p w:rsidR="00331E7B" w:rsidRDefault="006775C6" w:rsidP="006775C6">
      <w:r>
        <w:rPr>
          <w:rFonts w:ascii="Calibri" w:hAnsi="Calibri" w:cs="Calibri"/>
        </w:rPr>
        <w:t>🌐</w:t>
      </w:r>
      <w:hyperlink r:id="rId20" w:history="1">
        <w:r w:rsidRPr="00DE3419">
          <w:rPr>
            <w:rStyle w:val="a3"/>
          </w:rPr>
          <w:t>https://usnd.to/Untf</w:t>
        </w:r>
      </w:hyperlink>
      <w:bookmarkStart w:id="0" w:name="_GoBack"/>
      <w:bookmarkEnd w:id="0"/>
    </w:p>
    <w:sectPr w:rsidR="0033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0D"/>
    <w:rsid w:val="00331E7B"/>
    <w:rsid w:val="0058220D"/>
    <w:rsid w:val="006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9B310-4209-4DC9-9FFE-E3942B8B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budsmanbiz.75.ru/action/sankcii-podderzhka-biznesa/268548-prinyat-zakon-o-snizhennyh-nalogovyh-stavkah-dlya-treh-kategoriy-predprinimateley" TargetMode="External"/><Relationship Id="rId13" Type="http://schemas.openxmlformats.org/officeDocument/2006/relationships/hyperlink" Target="http://government.ru/docs/45048/" TargetMode="External"/><Relationship Id="rId18" Type="http://schemas.openxmlformats.org/officeDocument/2006/relationships/hyperlink" Target="https://usnd.to/Unt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u.to/TIgbHA" TargetMode="External"/><Relationship Id="rId12" Type="http://schemas.openxmlformats.org/officeDocument/2006/relationships/hyperlink" Target="https://inlnk.ru/84jm5k" TargetMode="External"/><Relationship Id="rId17" Type="http://schemas.openxmlformats.org/officeDocument/2006/relationships/hyperlink" Target="https://inlnk.ru/jE1QA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lnk.ru/voyNn0" TargetMode="External"/><Relationship Id="rId20" Type="http://schemas.openxmlformats.org/officeDocument/2006/relationships/hyperlink" Target="https://usnd.to/Untf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4;&#1086;&#1081;&#1073;&#1080;&#1079;&#1085;&#1077;&#1089;75.&#1088;&#1092;/press-center/news/moy-biznes-v-zabaykale-predostavlyaet-otsrochku-po-vyplatam-zaymov/" TargetMode="External"/><Relationship Id="rId11" Type="http://schemas.openxmlformats.org/officeDocument/2006/relationships/hyperlink" Target="https://inlnk.ru/1PNxYY" TargetMode="External"/><Relationship Id="rId5" Type="http://schemas.openxmlformats.org/officeDocument/2006/relationships/hyperlink" Target="https://u.to/docbHA" TargetMode="External"/><Relationship Id="rId15" Type="http://schemas.openxmlformats.org/officeDocument/2006/relationships/hyperlink" Target="https://inlnk.ru/dnxzZ5" TargetMode="External"/><Relationship Id="rId10" Type="http://schemas.openxmlformats.org/officeDocument/2006/relationships/hyperlink" Target="https://u.to/sl0bHA" TargetMode="External"/><Relationship Id="rId19" Type="http://schemas.openxmlformats.org/officeDocument/2006/relationships/hyperlink" Target="https://usnd.to/Untt" TargetMode="External"/><Relationship Id="rId4" Type="http://schemas.openxmlformats.org/officeDocument/2006/relationships/hyperlink" Target="https://u.to/1oYbHA" TargetMode="External"/><Relationship Id="rId9" Type="http://schemas.openxmlformats.org/officeDocument/2006/relationships/hyperlink" Target="http://government.ru/news/45053/" TargetMode="External"/><Relationship Id="rId14" Type="http://schemas.openxmlformats.org/officeDocument/2006/relationships/hyperlink" Target="https://u.to/FF4bH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Елена Викторовна</dc:creator>
  <cp:keywords/>
  <dc:description/>
  <cp:lastModifiedBy>Путинцева Елена Викторовна</cp:lastModifiedBy>
  <cp:revision>2</cp:revision>
  <dcterms:created xsi:type="dcterms:W3CDTF">2022-04-11T06:14:00Z</dcterms:created>
  <dcterms:modified xsi:type="dcterms:W3CDTF">2022-04-11T06:14:00Z</dcterms:modified>
</cp:coreProperties>
</file>